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62" w:rsidRDefault="004C6E62" w:rsidP="004C6E62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262626"/>
          <w:sz w:val="28"/>
          <w:szCs w:val="28"/>
        </w:rPr>
      </w:pPr>
      <w:bookmarkStart w:id="0" w:name="_GoBack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 xml:space="preserve">Consiglio Giustizia Amministrativa Regione Sicilia Sezione giurisdizionale 26/3/2012 n. </w:t>
      </w:r>
      <w:proofErr w:type="gramStart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322</w:t>
      </w:r>
      <w:proofErr w:type="gramEnd"/>
    </w:p>
    <w:bookmarkEnd w:id="0"/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 xml:space="preserve">Requisiti generali – Intervenuta cessione di ramo d’azienda nel triennio antecedente la partecipazione a pubbliche gare – Obbligo delle </w:t>
      </w:r>
      <w:proofErr w:type="spellStart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dici</w:t>
      </w:r>
      <w:proofErr w:type="gramEnd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arazioni</w:t>
      </w:r>
      <w:proofErr w:type="spellEnd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 xml:space="preserve"> di cui all’art. </w:t>
      </w:r>
      <w:proofErr w:type="gramStart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38 d.lgs. 163 del 2006 anche per gli amministratori e gestori dell’impresa cedente – Ragioni</w:t>
      </w:r>
      <w:proofErr w:type="gramEnd"/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Collegio non ignora –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in relazione alla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necessità, o meno, che le dichiarazioni richieste dall’art. 38 del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D.Lgs.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n. 163/2006 e dal bando di gara, siano rese, in ipotesi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di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intervenuta cessione di ramo d’azienda nel triennio antecedente la partecipazione a pubbliche gare, oltre che dagli amministratori e gestori dell’impresa cessionaria, anche da quelli dell’impresa cedente il ramo – il contrario orientamento delle sezioni romane (cfr., da ultimo,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C.d.S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., 15 novembre 2010, n. 8044). Nondimeno, questo Consiglio ritiene di non doversi discostare dalla propria costante affermazione di necessità che tali dichiarazioni siano rese – oltre che dai corrispondenti organi delle imprese che presentino la domanda di partecipazione alla gara – anche da parte degli amministratori (o, in caso di società di persone o in accomandita, dei soci che siano anche amministratori) o degli institori e direttori tecnici della diversa impresa che, nell’ultimo triennio antecedente la gara, si sia resa cedente di un’azienda,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ovvero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di un ramo d’azienda. In tal senso, e pluribus, cfr.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C.G.A.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11 maggio 2009, n. 403. Invero, il Collegio ritiene che i due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fenomeni,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della cessione di azienda o solo di un suo ramo, siano giuridicamente identici tra loro; ambo dando luogo a un’ipotesi di successione inter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vivos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realizzata sempre a titolo universale – in toto, o in parte qua – giacché in ambo i casi il cessionario prosegue nella stessa attività di impresa (di tutta l’azienda, ovvero del solo ramo trasferito) del cedente, giovandosi o aggravandosi, dunque, dei relativi requisiti sia oggettivi sia soggettivi. Si tratta, per altro verso, di una vicenda giuridicamente identica a quella dell’incorporazione, in una società, di un’altra – la quale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 infatti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, ai sensi dell’art. 2504-bis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cod.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civ., non si estingue, ma si fonde nella prima – e che, perciò, deve essere identicamente trattato anche per quanto riguarda le dichiarazioni che devono essere rese ai sensi del cit. art. 38 (che, dunque, in ambo i casi devono provenire anche dai gestori dell’incorporata,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ovvero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della cedente l’azienda o il ramo).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REPUBBLICA ITALIANA</w:t>
      </w:r>
      <w:proofErr w:type="gramEnd"/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IN NOME DEL POPOLO ITALIANO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Consiglio di Giustizia amministrativa per la Regione siciliana, in sede giurisdizionale, ha pronunciato la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seguente</w:t>
      </w:r>
      <w:proofErr w:type="gramEnd"/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lastRenderedPageBreak/>
        <w:t>S E N T E N Z A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sul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ricorso in appello n. 622/2011, proposto da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HASSIO SERVIZI s.c. a </w:t>
      </w:r>
      <w:proofErr w:type="spellStart"/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r.l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,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in persona del legale rappresentante pro tempore, rappresentata e difesa dagli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avv.ti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Giuseppe Lo Monaco e Liborio Paolo Pastorello ed elettivamente domiciliata in Palermo, piazza Don Luigi Sturzo n. 4, presso l’avv. Salvatore Vallone;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o n t r o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il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COMUNE DI CALTANISSETTA, in persona del Sindaco pro tempore, rappresentato e difeso dall’avv. Antonio Campione ed elettivamente domiciliato in Palermo, via Goethe n. 44, presso l’avv. Giovanna Carla Milano;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e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nei confronti di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BLUECOOP </w:t>
      </w:r>
      <w:proofErr w:type="spellStart"/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soc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coop., in persona del legale rappresentante pro tempore, in proprio 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n.q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di capogruppo del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r.t.i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costituito con MATTANA s.r.l. e con la ditta RISTORAZIONE COLLETTIVA di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Nalbone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Nicolò, rappresentata e difesa dagli avv.ti Francesco Bonanno e Felice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Gambadauro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ed elettivamente domiciliata in Palermo, via Notarbartolo n. 7, presso l’avv. Cirino Gallo;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per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la riforma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della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sentenza del T.A.R. Sicilia, sede di Palermo (sez.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int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 III), n. 92 del 18 gennaio 2011;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Visto il ricorso, con i relativi allegati;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Visto l’atto di costituzione dell’avv. A. Campione per il Comune di Caltanissetta e degli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avv.ti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F. Bonanno e F.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Gambadauro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per 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in proprio 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n.q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Visti gli atti tutti del giudizio;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Relatore, alla pubblica udienza del 14 dicembre 2011, il Consigliere Ermanno de Francisco;</w:t>
      </w:r>
      <w:proofErr w:type="gramEnd"/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Uditi altresì l’avv. G.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Lo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Monaco per 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socieeà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appellante, l’avv. A. Campione per il comune appellato e l’avv. F.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Gambadauro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per 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;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Ritenuto in fatto e considerato in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diritto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quanto segue.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F A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T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T</w:t>
      </w:r>
      <w:proofErr w:type="spellEnd"/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O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Viene in decisione l’appello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avverso la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sentenza indicata in epigrafe che, in accoglimento del ricorso incidentale proposto dalla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controinteressata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, ha dichiarato inammissibile il ricorso principale, e relativi motivi aggiunti, proposti dall’odierna appellante per l’annulla-mento: 1) del verbale di gara del 5.10.2010 con cui è stata disposta l’esclusione della ricorrente dalla gara per la fornitura dei pasti preconfezionati in kit monouso, fornitura derrate alimentari, servizio di preparazione pasti e/o pulizia presso i centri di refezione per gli alunni delle scuole dell’infanzia, primarie e secondarie di primo grado interessate dal servizio di refezione di Caltanissetta, per il periodo ottobre 2010-maggio 2012; 2) del verbale di gara del 7.10.2010, ore 10,00, nella parte in cui è stato ammesso a tale gara il R.T.I. formato da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soc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coop.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(capogruppo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), Ristorazione collettiva di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Nalbone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Nicolò e Mattana s.r.l.; 3) del verbale del 15.10.2010, nella parte in cui la Commissione di gara ha rigettato le osservazioni della ricorrente in merito alla mancata esclusione dalla gara della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soc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coop.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ed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in ordine alla richiesta di integrazione ex art. 46 del D.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Lgs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163/06; 4) del verbale di gara del 28.10.2010 con cui è stata disposta l’aggiudicazione provvisoria in favore del R.T.I. formato da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soc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coop.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(capogruppo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), Ristorazione collettiva di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Nalbone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Nicolò e Mattana s.r.l.; 5) della nota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prot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n. 66879 del 28.10.10 con cui il Comune di Caltanissetta ha comunicato l’avvenuta aggiudicazione provvisoria della suddetta gara al raggruppamento temporaneo di imprese formato dalle imprese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Bluecoop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soc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. coop., Ristorazione collettiva di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Nalbone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Nicolò e Mattana s.r.l.; 6) del non conosciuto provvedimento di aggiudicazione definitiva emesso dalla Stazione appaltante; 7) di tutti gli atti a questi preliminari, annessi, connessi, presupposti o successivi, anche se non espressamente menzionati, nonché per ottenere la condanna del Comune di Caltanissetta al risarcimento in forma specifica o, in via subordinata, per equivalente di tutti i danni patiti 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patiendi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dalla ricorrente in conseguenza dell’illegittimità degli atti impugnati con il presente ricorso; 8) nonché, quanto al ricorso per motivi aggiunti, della determinazione dirigenziale n. 94 del 19.11.2010 del Comune di Caltanissetta di aggiudicazione definitiva dell’appalto de quo, conosciuto il 26.11.2010.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All’odierna udienza la causa è stata trattenuta in decisione.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D I R 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T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T</w:t>
      </w:r>
      <w:proofErr w:type="spellEnd"/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O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primo motivo di appello censura l’accoglimento del primo motivo di ricorso incidentale in prime cure, che deduceva l’omissione delle dichiarazioni ex art. 38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D.Lgs.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12 aprile 2006, n. 163, le quali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avrebbero invece dovuto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esser rese dai soci e amministratori (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rectius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: dai soci-amministratori) della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Gluttony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Veneto s.a.s., da cui l’odierna appellante aveva dichiarato di aver acquisito, nel triennio precedente la gara, il ramo aziendale relativo ai servizi di ristorazione.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motivo è infondato; e ciò – implicando conferma della declaratoria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di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inammissibilità del ricorso di primo grado per difetto di interesse della ricorrente, che dovrebbe essere esclusa dalla gara – osta all’esame degli altri motivi di appello, sia principale che incidentale.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Collegio non ignora –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in relazione alla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necessità, o meno, che le dichiarazioni richieste dall’art. 38 del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D.Lgs.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n. 163/2006 e dal bando di gara, siano rese, in ipotesi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di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intervenuta cessione di ramo d’azienda nel triennio antecedente la partecipazione a pubbliche gare, oltre che dagli amministratori e gestori dell’impresa cessionaria, anche da quelli dell’impresa cedente il ramo – il contrario orientamento delle sezioni romane (cfr., da ultimo,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C.d.S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>., 15 novembre 2010, n. 8044).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Nondimeno, questo Consiglio ritiene di non doversi discostare dalla propria costante affermazione di necessità che tali dichiarazioni siano rese – oltre che dai corrispondenti organi delle imprese che presentino la domanda di partecipazione alla gara – anche da parte degli amministratori (o, in caso di società di persone o in accomandita, dei soci che siano anche amministratori) o degli institori e direttori tecnici della diversa impresa che, nell’ultimo triennio antecedente la gara, si sia resa cedente di un’azienda,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ovvero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di un ramo d’azienda.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In tal senso, e pluribus, cfr.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C.G.A.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11 maggio 2009, n. 403.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Invero, il Collegio ritiene che i due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fenomeni,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della cessione di azienda o solo di un suo ramo, siano giuridicamente identici tra loro; ambo dando luogo a un’ipotesi di successione inter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vivos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realizzata sempre a titolo universale – in toto, o in parte qua – giacché in ambo i casi il cessionario prosegue nella stessa attività di impresa (di tutta l’azienda, ovvero del solo ramo trasferito) del cedente, giovandosi o aggravandosi, dunque, dei relativi requisiti sia oggettivi sia soggettivi.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Si tratta, per altro verso, di una vicenda giuridicamente identica a quella dell’incorporazione, in una società, di un’altra – la quale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 infatti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, ai sensi dell’art. 2504-bis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cod.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civ., non si estingue, ma si fonde nella prima – e che, perciò, deve essere identicamente trattato anche per quanto riguarda le dichiarazioni che devono essere rese ai sensi del cit. art. 38 (che, dunque, in ambo i casi devono provenire anche dai gestori dell’incorporata,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ovvero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della cedente l’azienda o il ramo).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Il motivo disatteso, come detto, è impediente di quelli ulteriori.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L’appello è perciò infondato, e va dunque disatteso.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Ritiene altresì il Collegio che ogni altro motivo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od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eccezione di rito e di merito possa essere assorbito in quanto ininfluente ed irrilevante ai fini della presente decisione.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Le spese del presente grado di giudizio – secondo soccombenza – vanno poste a carico dell’appellante e sono liquidate, in favore di ambo le parti appellate costituite, nella misura di cui in dispositivo.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P.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Q.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M.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Il Consiglio di Giustizia amministrativa per la Regione siciliana, in sede giurisdizionale, definitivamente pronunciando, respinge l’appello.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Condanna l’appellante a rifondere alle due parti appellate costituite le spese del presente grado di giudizio, che, quanto a ciascuna di esse, liquida in complessivi € 5.000,00 (Euro Cinquemila/00) oltre accessori di legge, </w:t>
      </w:r>
      <w:proofErr w:type="spellStart"/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s.g.</w:t>
      </w:r>
      <w:proofErr w:type="spellEnd"/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e </w:t>
      </w:r>
      <w:proofErr w:type="spellStart"/>
      <w:r>
        <w:rPr>
          <w:rFonts w:ascii="Trebuchet MS" w:hAnsi="Trebuchet MS" w:cs="Trebuchet MS"/>
          <w:color w:val="262626"/>
          <w:sz w:val="28"/>
          <w:szCs w:val="28"/>
        </w:rPr>
        <w:t>c.u.</w:t>
      </w:r>
      <w:proofErr w:type="spellEnd"/>
      <w:r>
        <w:rPr>
          <w:rFonts w:ascii="Trebuchet MS" w:hAnsi="Trebuchet MS" w:cs="Trebuchet MS"/>
          <w:color w:val="262626"/>
          <w:sz w:val="28"/>
          <w:szCs w:val="28"/>
        </w:rPr>
        <w:t xml:space="preserve"> se versato.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Ordina che la presente decisione sia eseguita dall’Autorità amministrativa.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Così deciso dal Consiglio di Giustizia amministrativa per la Regione siciliana in sede giurisdizionale, riunito a Palermo in camera di consiglio il 14 dicembre 2011, con l’intervento dei signori: Riccardo Virgilio, Presidente, Antonino Anastasi, Ermanno de Francisco, estensore, Pietro Ciani, Giuseppe Mineo,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componenti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.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F.to Riccardo Virgilio, Presidente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F.to Ermanno de Francisco, Estensore</w:t>
      </w:r>
    </w:p>
    <w:p w:rsidR="004C6E62" w:rsidRDefault="004C6E62" w:rsidP="004C6E62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Depositata in Segreteria</w:t>
      </w:r>
    </w:p>
    <w:p w:rsidR="0071152D" w:rsidRDefault="004C6E62" w:rsidP="004C6E62">
      <w:r>
        <w:rPr>
          <w:rFonts w:ascii="Trebuchet MS" w:hAnsi="Trebuchet MS" w:cs="Trebuchet MS"/>
          <w:color w:val="262626"/>
          <w:sz w:val="28"/>
          <w:szCs w:val="28"/>
        </w:rPr>
        <w:t>26 marzo 2012</w:t>
      </w:r>
    </w:p>
    <w:sectPr w:rsidR="0071152D" w:rsidSect="00B952D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62"/>
    <w:rsid w:val="004C6E62"/>
    <w:rsid w:val="0071152D"/>
    <w:rsid w:val="00B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DF6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9311</Characters>
  <Application>Microsoft Macintosh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valerix valerix</dc:creator>
  <cp:keywords/>
  <dc:description/>
  <cp:lastModifiedBy>valerix valerix</cp:lastModifiedBy>
  <cp:revision>1</cp:revision>
  <dcterms:created xsi:type="dcterms:W3CDTF">2014-01-20T16:09:00Z</dcterms:created>
  <dcterms:modified xsi:type="dcterms:W3CDTF">2014-01-20T16:10:00Z</dcterms:modified>
</cp:coreProperties>
</file>