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D1" w:rsidRDefault="003D61D1" w:rsidP="003D61D1">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13/5/2009 n. 2964</w:t>
      </w:r>
    </w:p>
    <w:bookmarkEnd w:id="0"/>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Partecipazione di ati – Dichiarazione quote di partecipazione – Finalità – Modificazioni soggettive dell’ati – Non comportanti perdita dei requisiti dell’ati – </w:t>
      </w:r>
      <w:proofErr w:type="gramStart"/>
      <w:r>
        <w:rPr>
          <w:rFonts w:ascii="Trebuchet MS" w:hAnsi="Trebuchet MS" w:cs="Trebuchet MS"/>
          <w:b/>
          <w:bCs/>
          <w:color w:val="262626"/>
          <w:sz w:val="28"/>
          <w:szCs w:val="28"/>
        </w:rPr>
        <w:t>Ammissibilita’</w:t>
      </w:r>
      <w:proofErr w:type="gramEnd"/>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Questo Consiglio (IV Sez., sentenza 23 luglio 2007, n. 4101) si è pronunciato sull’art. 13, comma 5bis, della legge n.109/94 (il cui contenuto è stato trasfuso </w:t>
      </w:r>
      <w:proofErr w:type="gramStart"/>
      <w:r>
        <w:rPr>
          <w:rFonts w:ascii="Trebuchet MS" w:hAnsi="Trebuchet MS" w:cs="Trebuchet MS"/>
          <w:color w:val="262626"/>
          <w:sz w:val="28"/>
          <w:szCs w:val="28"/>
        </w:rPr>
        <w:t xml:space="preserve">nell’ </w:t>
      </w:r>
      <w:proofErr w:type="gramEnd"/>
      <w:r>
        <w:rPr>
          <w:rFonts w:ascii="Trebuchet MS" w:hAnsi="Trebuchet MS" w:cs="Trebuchet MS"/>
          <w:color w:val="262626"/>
          <w:sz w:val="28"/>
          <w:szCs w:val="28"/>
        </w:rPr>
        <w:t xml:space="preserve">art. </w:t>
      </w:r>
      <w:proofErr w:type="gramStart"/>
      <w:r>
        <w:rPr>
          <w:rFonts w:ascii="Trebuchet MS" w:hAnsi="Trebuchet MS" w:cs="Trebuchet MS"/>
          <w:color w:val="262626"/>
          <w:sz w:val="28"/>
          <w:szCs w:val="28"/>
        </w:rPr>
        <w:t>37 codice appalti</w:t>
      </w:r>
      <w:proofErr w:type="gramEnd"/>
      <w:r>
        <w:rPr>
          <w:rFonts w:ascii="Trebuchet MS" w:hAnsi="Trebuchet MS" w:cs="Trebuchet MS"/>
          <w:color w:val="262626"/>
          <w:sz w:val="28"/>
          <w:szCs w:val="28"/>
        </w:rPr>
        <w:t xml:space="preserve">) sostenendo che la norma non ha l’obiettivo di precludere sempre e comunque il recesso dal raggruppamento in costanza di procedura di gara. Il rigore della disposizione va, infatti, temperato in ragione dello scopo che essa persegue. Secondo la pronuncia indicata, dalla quale non c’è ragione di discostarsi, la ratio della disposizione è </w:t>
      </w:r>
      <w:proofErr w:type="gramStart"/>
      <w:r>
        <w:rPr>
          <w:rFonts w:ascii="Trebuchet MS" w:hAnsi="Trebuchet MS" w:cs="Trebuchet MS"/>
          <w:color w:val="262626"/>
          <w:sz w:val="28"/>
          <w:szCs w:val="28"/>
        </w:rPr>
        <w:t>quella di</w:t>
      </w:r>
      <w:proofErr w:type="gramEnd"/>
      <w:r>
        <w:rPr>
          <w:rFonts w:ascii="Trebuchet MS" w:hAnsi="Trebuchet MS" w:cs="Trebuchet MS"/>
          <w:color w:val="262626"/>
          <w:sz w:val="28"/>
          <w:szCs w:val="28"/>
        </w:rPr>
        <w:t xml:space="preserve"> consentire alla p.a. appaltante, in primo luogo, di verificare il possesso dei requisiti da parte dei soggetti che partecipano alla gara e, correlativamente, di precludere modificazioni soggettive, sopraggiunte ai controlli, e dunque, in grado di impedire le suddette verifiche preliminari. Orbene, se è questa la funzione della disposizione di cui si discute, appare evidente come le uniche modifiche soggettive elusive del dettato legislativo siano unicamente quelle che portano all’aggiunta o alla sostituzione delle imprese partecipanti e non anche quelle che conducono al recesso di una delle imprese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raggruppamento. In questo secondo caso “le predette esigenze </w:t>
      </w:r>
      <w:proofErr w:type="gramStart"/>
      <w:r>
        <w:rPr>
          <w:rFonts w:ascii="Trebuchet MS" w:hAnsi="Trebuchet MS" w:cs="Trebuchet MS"/>
          <w:color w:val="262626"/>
          <w:sz w:val="28"/>
          <w:szCs w:val="28"/>
        </w:rPr>
        <w:t>non risultano affatto</w:t>
      </w:r>
      <w:proofErr w:type="gramEnd"/>
      <w:r>
        <w:rPr>
          <w:rFonts w:ascii="Trebuchet MS" w:hAnsi="Trebuchet MS" w:cs="Trebuchet MS"/>
          <w:color w:val="262626"/>
          <w:sz w:val="28"/>
          <w:szCs w:val="28"/>
        </w:rPr>
        <w:t xml:space="preserve"> frustrate poiché l’amministrazione, al momento del mutamento soggettivo, ha già provveduto a verificare i requisiti di capacità e di moralità dell’impresa o delle imprese che restano, sicché i rischi che il divieto in questione mira ad impedire non possono verificarsi”.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Sesta) ha pronunciato la </w:t>
      </w:r>
      <w:proofErr w:type="gramStart"/>
      <w:r>
        <w:rPr>
          <w:rFonts w:ascii="Trebuchet MS" w:hAnsi="Trebuchet MS" w:cs="Trebuchet MS"/>
          <w:color w:val="262626"/>
          <w:sz w:val="28"/>
          <w:szCs w:val="28"/>
        </w:rPr>
        <w:t>seguente</w:t>
      </w:r>
      <w:proofErr w:type="gramEnd"/>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DECISIONE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 5806/2008 R.G. proposto dalla Edilfrair Costruzioni s.p.a, in persona del suo legale rappresentante p.t., in proprio e quale mandataria del RTI con la Iannini Costruzioni Srl, e dalla Srl Iannini Costruzioni, in persona del legale rappresentante p.t., in proprio e quale mandante del RTI con la Edilfrair Costruzioni SpA, rappresentate e difese dall’avv. prof. </w:t>
      </w:r>
      <w:proofErr w:type="gramStart"/>
      <w:r>
        <w:rPr>
          <w:rFonts w:ascii="Trebuchet MS" w:hAnsi="Trebuchet MS" w:cs="Trebuchet MS"/>
          <w:color w:val="262626"/>
          <w:sz w:val="28"/>
          <w:szCs w:val="28"/>
        </w:rPr>
        <w:t>Maria Claudia Ioannucci, con domicilio in Roma, Via Maria Adelaide n. 12;</w:t>
      </w:r>
      <w:proofErr w:type="gramEnd"/>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Brescia Mobilità Spa, in persona del legale rappresentante p.t., rappresentata e difesa dall’avv. Vito Salvadori e dall’avv. Gabriele Pafund</w:t>
      </w:r>
      <w:proofErr w:type="gramEnd"/>
      <w:r>
        <w:rPr>
          <w:rFonts w:ascii="Trebuchet MS" w:hAnsi="Trebuchet MS" w:cs="Trebuchet MS"/>
          <w:color w:val="262626"/>
          <w:sz w:val="28"/>
          <w:szCs w:val="28"/>
        </w:rPr>
        <w:t>i ed elettivamente domiciliata in Roma, Viale Giulio Cesare n.14, presso lo studio dell’ultimo;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nei confronti di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Gruppo Bianchetti Costruzioni Srl, in persona del legale rappresentante p.t., rappresentata e difesa dall’Avv. Francesco Onofri e dall’avv. </w:t>
      </w:r>
      <w:proofErr w:type="gramEnd"/>
      <w:r>
        <w:rPr>
          <w:rFonts w:ascii="Trebuchet MS" w:hAnsi="Trebuchet MS" w:cs="Trebuchet MS"/>
          <w:color w:val="262626"/>
          <w:sz w:val="28"/>
          <w:szCs w:val="28"/>
        </w:rPr>
        <w:t>Filippo Lattanzi, elettivamente domiciliata presso lo studio di quest’ultimo in Roma, Via Pierluigi da Palestrina n. 47;</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Impresa Facchetti Adolfo &amp; Figli </w:t>
      </w:r>
      <w:proofErr w:type="gramStart"/>
      <w:r>
        <w:rPr>
          <w:rFonts w:ascii="Trebuchet MS" w:hAnsi="Trebuchet MS" w:cs="Trebuchet MS"/>
          <w:color w:val="262626"/>
          <w:sz w:val="28"/>
          <w:szCs w:val="28"/>
        </w:rPr>
        <w:t>I.F.A.F.</w:t>
      </w:r>
      <w:proofErr w:type="gramEnd"/>
      <w:r>
        <w:rPr>
          <w:rFonts w:ascii="Trebuchet MS" w:hAnsi="Trebuchet MS" w:cs="Trebuchet MS"/>
          <w:color w:val="262626"/>
          <w:sz w:val="28"/>
          <w:szCs w:val="28"/>
        </w:rPr>
        <w:t xml:space="preserve"> Spa, non costituita;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Tribunale amministrativo regionale della Lombardia – Brescia, Sez. I, 20 giugno 2008, n. 720;</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ricorso in appello con i relativi allegati;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Vista l’atto di costituzione in giudizio della parte appellata e del controinteressato;</w:t>
      </w:r>
      <w:proofErr w:type="gramEnd"/>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prodotte dalle parti;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tutti della causa;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Udito, alla pubblica udienza del 9 gennaio 2009, il relatore Consigliere Michele Corradino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uditi, altresì, gli avvocati Ioannucci, Cardarelli per delega di Lattanzi.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in diritto quanto segue: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la sentenza n. 720/2008 il Tar Lombardia, Brescia, I Sezione, ha respinto il ricorso presentato dalle Società Edilfrair Costruzioni e Iannini Costruzioni, rispettivamente, capogruppo mandataria e mandante del RTI </w:t>
      </w:r>
      <w:proofErr w:type="gramStart"/>
      <w:r>
        <w:rPr>
          <w:rFonts w:ascii="Trebuchet MS" w:hAnsi="Trebuchet MS" w:cs="Trebuchet MS"/>
          <w:color w:val="262626"/>
          <w:sz w:val="28"/>
          <w:szCs w:val="28"/>
        </w:rPr>
        <w:t>dalle stesse formato</w:t>
      </w:r>
      <w:proofErr w:type="gramEnd"/>
      <w:r>
        <w:rPr>
          <w:rFonts w:ascii="Trebuchet MS" w:hAnsi="Trebuchet MS" w:cs="Trebuchet MS"/>
          <w:color w:val="262626"/>
          <w:sz w:val="28"/>
          <w:szCs w:val="28"/>
        </w:rPr>
        <w:t>, con il quale esse avevano chiesto l’annullamento sia della revoca del provvedimento di aggiudicazione provvisoria per la realizzazione di un impianto natatorio, sia della nota del 7 aprile 2008 contenente la comunicazione di esclusione dalla gara.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sentenza è stata appellata dalle Società Edilfrair e Iannini le quali contrastano le conclusioni del Tar Lombardia.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sono costituite, per resistere all’appello, le società Brescia Mobilità e Gruppo Bianchetti costruzioni.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pubblica udienza del 9 gennaio 2009, il ricorso è stato trattenuto per la decisione.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Preliminarmente il Collegio verifica la sussistenza dell’interesse al ricorso delle appellanti.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la stazione appaltante Brescia Mobilità eccepisce che, a seguito del recesso dall’ATI da parte della Iannini Costruzioni, vi sarebbe un’evidente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d’interesse di quest’ultima al ricorso. Ciò si rifletterebbe anche sulla posizione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 xml:space="preserve">Edilfrair, posto che, in ottemperanza a quanto disposto dall’art. 37, comma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del D.lgs. 163/2006, il bando di gara vietava qualsiasi modificazione alla composizione dei raggruppamenti rispetto a quelli risultanti dall’impegno presentato in sede di offerta. Mutando, dunque, l’assetto prospettato in sede di offerta, ne conseguirebbe la rinuncia all’</w:t>
      </w:r>
      <w:proofErr w:type="gramStart"/>
      <w:r>
        <w:rPr>
          <w:rFonts w:ascii="Trebuchet MS" w:hAnsi="Trebuchet MS" w:cs="Trebuchet MS"/>
          <w:color w:val="262626"/>
          <w:sz w:val="28"/>
          <w:szCs w:val="28"/>
        </w:rPr>
        <w:t>offerta</w:t>
      </w:r>
      <w:proofErr w:type="gramEnd"/>
      <w:r>
        <w:rPr>
          <w:rFonts w:ascii="Trebuchet MS" w:hAnsi="Trebuchet MS" w:cs="Trebuchet MS"/>
          <w:color w:val="262626"/>
          <w:sz w:val="28"/>
          <w:szCs w:val="28"/>
        </w:rPr>
        <w:t xml:space="preserve"> da parte dell’intero raggruppamento e, conseguentemente, anche la società Edilfrair sarebbe priva d’interesse. Il gruppo offerente di cui essa faceva parte non potrebbe più, comunque, </w:t>
      </w:r>
      <w:proofErr w:type="gramStart"/>
      <w:r>
        <w:rPr>
          <w:rFonts w:ascii="Trebuchet MS" w:hAnsi="Trebuchet MS" w:cs="Trebuchet MS"/>
          <w:color w:val="262626"/>
          <w:sz w:val="28"/>
          <w:szCs w:val="28"/>
        </w:rPr>
        <w:t>risultare</w:t>
      </w:r>
      <w:proofErr w:type="gramEnd"/>
      <w:r>
        <w:rPr>
          <w:rFonts w:ascii="Trebuchet MS" w:hAnsi="Trebuchet MS" w:cs="Trebuchet MS"/>
          <w:color w:val="262626"/>
          <w:sz w:val="28"/>
          <w:szCs w:val="28"/>
        </w:rPr>
        <w:t xml:space="preserve"> aggiudicatario della gara.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realtà, tali considerazioni sono frutto di un’interpretazione non condivisibile del disposto dell’art. 37 del D.lgs. 163/2006. Questo Consiglio (IV Sez., sentenza 23 luglio 2007, n. 4101) si è pronunciato sull’art. 13, comma 5bis, della legge n.109/94 (il cui contenuto è stato trasfuso </w:t>
      </w:r>
      <w:proofErr w:type="gramStart"/>
      <w:r>
        <w:rPr>
          <w:rFonts w:ascii="Trebuchet MS" w:hAnsi="Trebuchet MS" w:cs="Trebuchet MS"/>
          <w:color w:val="262626"/>
          <w:sz w:val="28"/>
          <w:szCs w:val="28"/>
        </w:rPr>
        <w:t>nel suddetto art</w:t>
      </w:r>
      <w:proofErr w:type="gramEnd"/>
      <w:r>
        <w:rPr>
          <w:rFonts w:ascii="Trebuchet MS" w:hAnsi="Trebuchet MS" w:cs="Trebuchet MS"/>
          <w:color w:val="262626"/>
          <w:sz w:val="28"/>
          <w:szCs w:val="28"/>
        </w:rPr>
        <w:t>. 37) sostenendo che la norma non ha l’obiettivo di precludere sempre e comunque il recesso dal raggruppamento in costanza di procedura di gara. Il rigore della disposizione va, infatti, temperato in ragione dello scopo che essa persegue.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la pronuncia indicata, dalla quale non c’è ragione di discostarsi, la ratio della disposizione è </w:t>
      </w:r>
      <w:proofErr w:type="gramStart"/>
      <w:r>
        <w:rPr>
          <w:rFonts w:ascii="Trebuchet MS" w:hAnsi="Trebuchet MS" w:cs="Trebuchet MS"/>
          <w:color w:val="262626"/>
          <w:sz w:val="28"/>
          <w:szCs w:val="28"/>
        </w:rPr>
        <w:t>quella di</w:t>
      </w:r>
      <w:proofErr w:type="gramEnd"/>
      <w:r>
        <w:rPr>
          <w:rFonts w:ascii="Trebuchet MS" w:hAnsi="Trebuchet MS" w:cs="Trebuchet MS"/>
          <w:color w:val="262626"/>
          <w:sz w:val="28"/>
          <w:szCs w:val="28"/>
        </w:rPr>
        <w:t xml:space="preserve"> consentire alla p.a. appaltante, in primo luogo, di verificare il possesso dei requisiti da parte dei soggetti che partecipano alla gara e, correlativamente, di precludere modificazioni soggettive, sopraggiunte ai controlli, e dunque, in grado di impedire le suddette verifiche preliminari.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Orbene, se è questa la funzione della disposizione di cui si discute, appare evidente come le uniche modifiche soggettive elusive del dettato legislativo siano unicamente quelle che portano all’aggiunta o alla sostituzione delle imprese partecipanti e non anche quelle che conducono al recesso di una delle imprese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raggruppamento. In questo secondo caso “le predette esigenze </w:t>
      </w:r>
      <w:proofErr w:type="gramStart"/>
      <w:r>
        <w:rPr>
          <w:rFonts w:ascii="Trebuchet MS" w:hAnsi="Trebuchet MS" w:cs="Trebuchet MS"/>
          <w:color w:val="262626"/>
          <w:sz w:val="28"/>
          <w:szCs w:val="28"/>
        </w:rPr>
        <w:t>non risultano affatto</w:t>
      </w:r>
      <w:proofErr w:type="gramEnd"/>
      <w:r>
        <w:rPr>
          <w:rFonts w:ascii="Trebuchet MS" w:hAnsi="Trebuchet MS" w:cs="Trebuchet MS"/>
          <w:color w:val="262626"/>
          <w:sz w:val="28"/>
          <w:szCs w:val="28"/>
        </w:rPr>
        <w:t xml:space="preserve"> frustrate poiché l’amministrazione, al momento del mutamento soggettivo, ha già provveduto a verificare i requisiti di capacità e di moralità dell’impresa o delle imprese che restano, sicché i rischi che il divieto in questione mira ad impedire non possono verificarsi”.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L’eccezione è, quindi, infondata e deve essere disattesa.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primo motivo le appellanti eccepiscono la violazione dell’art. 38, comma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nonché violazione e falsa applicazione dell’art. 38, comma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g del D.lgs. 163/2006.</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Questa norma, nel dettare i requisiti di ordine generale che le imprese offerenti devono possedere, contiene un’elencazione delle cause di esclusione dalla gara.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Una di queste cause è descritta nella lettera c), secondo la quale </w:t>
      </w:r>
      <w:proofErr w:type="gramStart"/>
      <w:r>
        <w:rPr>
          <w:rFonts w:ascii="Trebuchet MS" w:hAnsi="Trebuchet MS" w:cs="Trebuchet MS"/>
          <w:color w:val="262626"/>
          <w:sz w:val="28"/>
          <w:szCs w:val="28"/>
        </w:rPr>
        <w:t>sono</w:t>
      </w:r>
      <w:proofErr w:type="gramEnd"/>
      <w:r>
        <w:rPr>
          <w:rFonts w:ascii="Trebuchet MS" w:hAnsi="Trebuchet MS" w:cs="Trebuchet MS"/>
          <w:color w:val="262626"/>
          <w:sz w:val="28"/>
          <w:szCs w:val="28"/>
        </w:rPr>
        <w:t xml:space="preserve"> esclusi dalla procedura i soggetti “nei cui confronti e’ stata pronunciata sentenza di condanna passata in giudicato, o emesso decreto penale di condanna divenuto irrevocabile, oppure sentenza di applicazione della pena su richiesta, ai sensi dell’art. </w:t>
      </w:r>
      <w:proofErr w:type="gramStart"/>
      <w:r>
        <w:rPr>
          <w:rFonts w:ascii="Trebuchet MS" w:hAnsi="Trebuchet MS" w:cs="Trebuchet MS"/>
          <w:color w:val="262626"/>
          <w:sz w:val="28"/>
          <w:szCs w:val="28"/>
        </w:rPr>
        <w:t>444 del codice di procedura penale, per reati gravi in danno dello Stato o della Comunità che incidono sulla moralità professionale….”; essa aggiunge che è comunque causa di esclusione la condanna, con sentenza passata in giudicato, per uno o più reati di partecipazione a un’organizzazione criminale, corruzione, frode, riciclaggio, quali definiti dagli atti comunitari citati all’art</w:t>
      </w:r>
      <w:proofErr w:type="gramEnd"/>
      <w:r>
        <w:rPr>
          <w:rFonts w:ascii="Trebuchet MS" w:hAnsi="Trebuchet MS" w:cs="Trebuchet MS"/>
          <w:color w:val="262626"/>
          <w:sz w:val="28"/>
          <w:szCs w:val="28"/>
        </w:rPr>
        <w:t xml:space="preserve">. 45, paragrafo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direttiva CE 2004/18.</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successiva lettera g) </w:t>
      </w:r>
      <w:proofErr w:type="gramStart"/>
      <w:r>
        <w:rPr>
          <w:rFonts w:ascii="Trebuchet MS" w:hAnsi="Trebuchet MS" w:cs="Trebuchet MS"/>
          <w:color w:val="262626"/>
          <w:sz w:val="28"/>
          <w:szCs w:val="28"/>
        </w:rPr>
        <w:t>commina</w:t>
      </w:r>
      <w:proofErr w:type="gramEnd"/>
      <w:r>
        <w:rPr>
          <w:rFonts w:ascii="Trebuchet MS" w:hAnsi="Trebuchet MS" w:cs="Trebuchet MS"/>
          <w:color w:val="262626"/>
          <w:sz w:val="28"/>
          <w:szCs w:val="28"/>
        </w:rPr>
        <w:t xml:space="preserve"> l’esclusione nei confronti di coloro che hanno commesso violazioni, definitivamente accertate, rispetto agli obblighi relativi al pagamento delle imposte e tasse, secondo la legislazione italiana o quella dello Stato in cui sono stabiliti.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stazione appaltante, Brescia Mobilità, ha, dapprima, revocato l’aggiudicazione provvisoria che era stata emessa nei confronti del RTI Edilfrair/Iannini e, </w:t>
      </w: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xml:space="preserve">, ha disposto l’esclusione dalla procedura ravvisando il difetto del requisito di moralità professionale in capo a Iannini Giovanni, amministratore della Iannini Costruzioni, risultando a carico di Iannini, una sentenza emessa ai sensi 444 c.p.p., per il reato di evasione dalle imposte sui redditi ex art. 4,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n. 5 della l. n. 516/82.</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giudice di prima </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ha condiviso la ravvisata carenza dei requisiti di moralità professionale, ritenendo corretta l’esclusione dalla gara in applicazione dell’art. </w:t>
      </w:r>
      <w:proofErr w:type="gramStart"/>
      <w:r>
        <w:rPr>
          <w:rFonts w:ascii="Trebuchet MS" w:hAnsi="Trebuchet MS" w:cs="Trebuchet MS"/>
          <w:color w:val="262626"/>
          <w:sz w:val="28"/>
          <w:szCs w:val="28"/>
        </w:rPr>
        <w:t>ex</w:t>
      </w:r>
      <w:proofErr w:type="gramEnd"/>
      <w:r>
        <w:rPr>
          <w:rFonts w:ascii="Trebuchet MS" w:hAnsi="Trebuchet MS" w:cs="Trebuchet MS"/>
          <w:color w:val="262626"/>
          <w:sz w:val="28"/>
          <w:szCs w:val="28"/>
        </w:rPr>
        <w:t xml:space="preserve"> art.38 lettera c) del codice dei contratti.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Sennonché, lo stesso giudice di primo grado ha aggiunto che, a corroborare la revoca e la successiva esclusione, è stato anche il disposto della lettera g) dello stesso articolo che, come anticipato, preclude la partecipazione alla gara nei confronti di </w:t>
      </w:r>
      <w:proofErr w:type="gramStart"/>
      <w:r>
        <w:rPr>
          <w:rFonts w:ascii="Trebuchet MS" w:hAnsi="Trebuchet MS" w:cs="Trebuchet MS"/>
          <w:color w:val="262626"/>
          <w:sz w:val="28"/>
          <w:szCs w:val="28"/>
        </w:rPr>
        <w:t>coloro che abbiano</w:t>
      </w:r>
      <w:proofErr w:type="gramEnd"/>
      <w:r>
        <w:rPr>
          <w:rFonts w:ascii="Trebuchet MS" w:hAnsi="Trebuchet MS" w:cs="Trebuchet MS"/>
          <w:color w:val="262626"/>
          <w:sz w:val="28"/>
          <w:szCs w:val="28"/>
        </w:rPr>
        <w:t xml:space="preserve"> commesso violazioni fiscali definitivamente accertate.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Gli appellanti, invece, contestano che l’art. </w:t>
      </w:r>
      <w:proofErr w:type="gramStart"/>
      <w:r>
        <w:rPr>
          <w:rFonts w:ascii="Trebuchet MS" w:hAnsi="Trebuchet MS" w:cs="Trebuchet MS"/>
          <w:color w:val="262626"/>
          <w:sz w:val="28"/>
          <w:szCs w:val="28"/>
        </w:rPr>
        <w:t>38 lettera g</w:t>
      </w:r>
      <w:proofErr w:type="gramEnd"/>
      <w:r>
        <w:rPr>
          <w:rFonts w:ascii="Trebuchet MS" w:hAnsi="Trebuchet MS" w:cs="Trebuchet MS"/>
          <w:color w:val="262626"/>
          <w:sz w:val="28"/>
          <w:szCs w:val="28"/>
        </w:rPr>
        <w:t xml:space="preserve">) venga in considerazione, e che, d’altra parte, l’art. </w:t>
      </w:r>
      <w:proofErr w:type="gramStart"/>
      <w:r>
        <w:rPr>
          <w:rFonts w:ascii="Trebuchet MS" w:hAnsi="Trebuchet MS" w:cs="Trebuchet MS"/>
          <w:color w:val="262626"/>
          <w:sz w:val="28"/>
          <w:szCs w:val="28"/>
        </w:rPr>
        <w:t>38 lettera c</w:t>
      </w:r>
      <w:proofErr w:type="gramEnd"/>
      <w:r>
        <w:rPr>
          <w:rFonts w:ascii="Trebuchet MS" w:hAnsi="Trebuchet MS" w:cs="Trebuchet MS"/>
          <w:color w:val="262626"/>
          <w:sz w:val="28"/>
          <w:szCs w:val="28"/>
        </w:rPr>
        <w:t>) sia stato applicato secondo un automatismo che non gli è proprio.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L’appello è da accogliere.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 provvedimenti impugnati </w:t>
      </w:r>
      <w:proofErr w:type="gramStart"/>
      <w:r>
        <w:rPr>
          <w:rFonts w:ascii="Trebuchet MS" w:hAnsi="Trebuchet MS" w:cs="Trebuchet MS"/>
          <w:color w:val="262626"/>
          <w:sz w:val="28"/>
          <w:szCs w:val="28"/>
        </w:rPr>
        <w:t>risultano</w:t>
      </w:r>
      <w:proofErr w:type="gramEnd"/>
      <w:r>
        <w:rPr>
          <w:rFonts w:ascii="Trebuchet MS" w:hAnsi="Trebuchet MS" w:cs="Trebuchet MS"/>
          <w:color w:val="262626"/>
          <w:sz w:val="28"/>
          <w:szCs w:val="28"/>
        </w:rPr>
        <w:t xml:space="preserve"> motivati dalla mancanza delle condizioni di moralità professionale dell’amministratore di una delle società, a carico del quale è stata inflitta una pena su richiesta ex art. 444 c.p.p. per reati fiscali.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Va subito evidenziato che tale pena è stata </w:t>
      </w:r>
      <w:proofErr w:type="gramStart"/>
      <w:r>
        <w:rPr>
          <w:rFonts w:ascii="Trebuchet MS" w:hAnsi="Trebuchet MS" w:cs="Trebuchet MS"/>
          <w:color w:val="262626"/>
          <w:sz w:val="28"/>
          <w:szCs w:val="28"/>
        </w:rPr>
        <w:t>irrogata</w:t>
      </w:r>
      <w:proofErr w:type="gramEnd"/>
      <w:r>
        <w:rPr>
          <w:rFonts w:ascii="Trebuchet MS" w:hAnsi="Trebuchet MS" w:cs="Trebuchet MS"/>
          <w:color w:val="262626"/>
          <w:sz w:val="28"/>
          <w:szCs w:val="28"/>
        </w:rPr>
        <w:t xml:space="preserve"> nel 1997, per fatti commessi nel 1990, che essa è stata regolarmente scontata, e che il reato di cui trattasi è stato abrogato dall’art. 25 del D.lgs. 10 marzo 2000, n. 74 e che il D.lgs. 30 dicembre 1999, n. 507 ha abolito il principio di ultrattività delle norme penali finanziarie.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Ora, è noto che all’abrogazione di una norma incriminatrice consegue l’applicazione dell’art. 2, comma 2, c.p. il quale stabilisce che “</w:t>
      </w:r>
      <w:proofErr w:type="gramStart"/>
      <w:r>
        <w:rPr>
          <w:rFonts w:ascii="Trebuchet MS" w:hAnsi="Trebuchet MS" w:cs="Trebuchet MS"/>
          <w:color w:val="262626"/>
          <w:sz w:val="28"/>
          <w:szCs w:val="28"/>
        </w:rPr>
        <w:t>nessuno</w:t>
      </w:r>
      <w:proofErr w:type="gramEnd"/>
      <w:r>
        <w:rPr>
          <w:rFonts w:ascii="Trebuchet MS" w:hAnsi="Trebuchet MS" w:cs="Trebuchet MS"/>
          <w:color w:val="262626"/>
          <w:sz w:val="28"/>
          <w:szCs w:val="28"/>
        </w:rPr>
        <w:t xml:space="preserve"> può essere punito per un fatto che, secondo una legge posteriore, non costituisce più reato, e, se vi è stata condanna, ne cessano l’esecuzione e gli effetti penali”. Questa norma sancisce il principio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iperretroattività della norma penale abolitrice, cosicché chi ha subito l’irrogazione di una pena per un reato che è stato successivamente abrogato non deve continuare a subire il trattamento sanzionatorio, anche qualora fosse già intervenuta nei suoi confronti una condanna passata in giudicato.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ciò va aggiunto che l’abrogazione del principio di ultrattività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norme penali finanziarie impedisce che, con riferimento ai reati finanziari, operi un’eccezione al principio di cui all’art. 2,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del c.p., con la conseguenza che tutte le condanne per reati fiscali, irrogate per effetto dall’abrogata legge n. 516/82, sono completamente prive di qualsiasi rilevanza perché cessano l’esecuzione e tutti gli altri effetti penali a essa conseguenti.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Come sostenuto dalla Suprema Corte (S.U. 15.1.2001, n. 35), a seguito del D.lgs. 74/2000, il delitto di utilizzazione di fatture per operazioni inesistenti (delitto per il quale era </w:t>
      </w:r>
      <w:proofErr w:type="gramStart"/>
      <w:r>
        <w:rPr>
          <w:rFonts w:ascii="Trebuchet MS" w:hAnsi="Trebuchet MS" w:cs="Trebuchet MS"/>
          <w:color w:val="262626"/>
          <w:sz w:val="28"/>
          <w:szCs w:val="28"/>
        </w:rPr>
        <w:t>stata</w:t>
      </w:r>
      <w:proofErr w:type="gramEnd"/>
      <w:r>
        <w:rPr>
          <w:rFonts w:ascii="Trebuchet MS" w:hAnsi="Trebuchet MS" w:cs="Trebuchet MS"/>
          <w:color w:val="262626"/>
          <w:sz w:val="28"/>
          <w:szCs w:val="28"/>
        </w:rPr>
        <w:t xml:space="preserve"> irrogata la pena nei confronti del sig. Iannini) è ormai privo di disvalore penale nel nostro ordinamento giuridico.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 ciò consegue che qualsiasi considerazione di tale reato e dei suoi effetti </w:t>
      </w:r>
      <w:proofErr w:type="gramStart"/>
      <w:r>
        <w:rPr>
          <w:rFonts w:ascii="Trebuchet MS" w:hAnsi="Trebuchet MS" w:cs="Trebuchet MS"/>
          <w:color w:val="262626"/>
          <w:sz w:val="28"/>
          <w:szCs w:val="28"/>
        </w:rPr>
        <w:t>siano</w:t>
      </w:r>
      <w:proofErr w:type="gramEnd"/>
      <w:r>
        <w:rPr>
          <w:rFonts w:ascii="Trebuchet MS" w:hAnsi="Trebuchet MS" w:cs="Trebuchet MS"/>
          <w:color w:val="262626"/>
          <w:sz w:val="28"/>
          <w:szCs w:val="28"/>
        </w:rPr>
        <w:t xml:space="preserve"> ormai del tutto irrilevanti non solo in ambito penalistico, ma anche per gli altri rami dell’ordinamento.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Tutto ciò fa passare in secondo piano il problema </w:t>
      </w:r>
      <w:proofErr w:type="gramStart"/>
      <w:r>
        <w:rPr>
          <w:rFonts w:ascii="Trebuchet MS" w:hAnsi="Trebuchet MS" w:cs="Trebuchet MS"/>
          <w:color w:val="262626"/>
          <w:sz w:val="28"/>
          <w:szCs w:val="28"/>
        </w:rPr>
        <w:t>relativo all’</w:t>
      </w:r>
      <w:proofErr w:type="gramEnd"/>
      <w:r>
        <w:rPr>
          <w:rFonts w:ascii="Trebuchet MS" w:hAnsi="Trebuchet MS" w:cs="Trebuchet MS"/>
          <w:color w:val="262626"/>
          <w:sz w:val="28"/>
          <w:szCs w:val="28"/>
        </w:rPr>
        <w:t>effetto automatico o meno dell’estinzione del reato e della tempestività della dichiarazione di estinzione ottenuta dal sig. Iannini poiché diventa assorbente unicamente il rilievo che l’ordinamento giuridico non ascrive più alcun disvalore a quelle condotte.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assenza di disvalore non può che riflettersi sulla valutazione dei requisiti di partecipazione in capo alla società Iannini sia con riferimento al disposto normativo di cui all’art. </w:t>
      </w:r>
      <w:proofErr w:type="gramStart"/>
      <w:r>
        <w:rPr>
          <w:rFonts w:ascii="Trebuchet MS" w:hAnsi="Trebuchet MS" w:cs="Trebuchet MS"/>
          <w:color w:val="262626"/>
          <w:sz w:val="28"/>
          <w:szCs w:val="28"/>
        </w:rPr>
        <w:t>38 lettera c</w:t>
      </w:r>
      <w:proofErr w:type="gramEnd"/>
      <w:r>
        <w:rPr>
          <w:rFonts w:ascii="Trebuchet MS" w:hAnsi="Trebuchet MS" w:cs="Trebuchet MS"/>
          <w:color w:val="262626"/>
          <w:sz w:val="28"/>
          <w:szCs w:val="28"/>
        </w:rPr>
        <w:t>), sia con riferimento a quanto disposto dalla successiva lettera g).</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Partendo da quest’ultima norma, non v’è dubbio che la cessazione di tutti gli effetti scaturenti dall’irrogazione della pena, a seguito del suindicato fenomeno abrogativo, sia ostativa all’</w:t>
      </w:r>
      <w:proofErr w:type="gramStart"/>
      <w:r>
        <w:rPr>
          <w:rFonts w:ascii="Trebuchet MS" w:hAnsi="Trebuchet MS" w:cs="Trebuchet MS"/>
          <w:color w:val="262626"/>
          <w:sz w:val="28"/>
          <w:szCs w:val="28"/>
        </w:rPr>
        <w:t>applicazione di essa</w:t>
      </w:r>
      <w:proofErr w:type="gramEnd"/>
      <w:r>
        <w:rPr>
          <w:rFonts w:ascii="Trebuchet MS" w:hAnsi="Trebuchet MS" w:cs="Trebuchet MS"/>
          <w:color w:val="262626"/>
          <w:sz w:val="28"/>
          <w:szCs w:val="28"/>
        </w:rPr>
        <w:t>. Anche dal punto di vista letterale, la lettera g</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dell’art. 38 suggerisce la sua inapplicabilità al caso di specie, </w:t>
      </w: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essa dispone l’esclusione nei confronti dei soggetti che abbiano commesso violazioni di obblighi fiscali “secondo la legge italiana”, con ciò volendo esprimere la necessità che le violazioni stesse siano, comunque, rilevanti per l’ordinamento italiano.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quanto riguarda, poi, la norma di cui all’art. c) dell’art. 38 del codice dei contratti pubblici, valgono considerazioni ancora più stringenti. Come emerge da molte pronunce di questo stesso Consesso (cfr., ex plurimis,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Stato, Sezione V, n. 349/2006), il meccanismo di esclusione scaturente dalla prima parte della lettera c) non è automatico. Quando la norma, con una dizione ampia, fa riferimento a sentenze di condanne o a provvedimenti giudiziali simili per reati gravi in danno dello Stato o della Comunità che incidono sulla moralità professionale del concorrente, essa, anziché prevedere un’automatica esclusione, fa carico, piuttosto, alla stazione appaltante di valutare la condotta dell’offerente, tenendo conto di molteplici aspetti quali quelli soggettivi, temporali, relazionali per verificare la sua professionalità per come nel tempo si è manifestata. Profili questi che, evidentemente, la p.a. deve valutare caso per caso e delle cui </w:t>
      </w:r>
      <w:proofErr w:type="gramStart"/>
      <w:r>
        <w:rPr>
          <w:rFonts w:ascii="Trebuchet MS" w:hAnsi="Trebuchet MS" w:cs="Trebuchet MS"/>
          <w:color w:val="262626"/>
          <w:sz w:val="28"/>
          <w:szCs w:val="28"/>
        </w:rPr>
        <w:t>risultanze</w:t>
      </w:r>
      <w:proofErr w:type="gramEnd"/>
      <w:r>
        <w:rPr>
          <w:rFonts w:ascii="Trebuchet MS" w:hAnsi="Trebuchet MS" w:cs="Trebuchet MS"/>
          <w:color w:val="262626"/>
          <w:sz w:val="28"/>
          <w:szCs w:val="28"/>
        </w:rPr>
        <w:t xml:space="preserve"> deve dare specifico conto nella motivazione dell’eventuale provvedimento di esclusione.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stazione appaltante, nel caso di specie, invece, non solo ha proceduto all’esclusione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 reato ormai depenalizzato, ma non ha compiuto alcuna valutazione degli elementi che facessero propendere per l’assenza di moralità professionale delle società appellanti.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D’altra parte che il funzionamento della prima parte della lettera c) sia questo </w:t>
      </w:r>
      <w:proofErr w:type="gramStart"/>
      <w:r>
        <w:rPr>
          <w:rFonts w:ascii="Trebuchet MS" w:hAnsi="Trebuchet MS" w:cs="Trebuchet MS"/>
          <w:color w:val="262626"/>
          <w:sz w:val="28"/>
          <w:szCs w:val="28"/>
        </w:rPr>
        <w:t>lo si</w:t>
      </w:r>
      <w:proofErr w:type="gramEnd"/>
      <w:r>
        <w:rPr>
          <w:rFonts w:ascii="Trebuchet MS" w:hAnsi="Trebuchet MS" w:cs="Trebuchet MS"/>
          <w:color w:val="262626"/>
          <w:sz w:val="28"/>
          <w:szCs w:val="28"/>
        </w:rPr>
        <w:t xml:space="preserve"> può desumere dalla seconda parte della norma laddove afferma “è comunque causa di esclusione la condanna, con sentenza passata in giudicato, per uno o più reati di partecipazione a un’organizzazione criminale, corruzione, frode, riciclaggio, quali definiti dagli atti comunitari citati all’art. 45, paragrafo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direttiva CE 2004/18”. Infatti, in questa seconda parte, la norma è chiara nell’assegnare efficacia automaticamente preclusiva alle condanne per quegli specifici reati. Ne risulta che, ove il legislatore avesse comunque voluto assegnare automatica efficacia escludente a qualsiasi sentenza irrogatrice di pena, non avrebbe costruito così diversamente il primo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secondo periodo della suddetta disposizione, ma, verosimilmente, le avrebbe accorpate in un unico dettato normativo.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Non può essere condiviso, inoltre, quanto sostenuto dalla difesa della controinteressata circa la “gravità” del reato commesso dal Sig. Iannini che lo farebbero inserire in quella lista di reati di organizzazione criminale, corruzione, frode, riciclaggio, </w:t>
      </w:r>
      <w:proofErr w:type="gramStart"/>
      <w:r>
        <w:rPr>
          <w:rFonts w:ascii="Trebuchet MS" w:hAnsi="Trebuchet MS" w:cs="Trebuchet MS"/>
          <w:color w:val="262626"/>
          <w:sz w:val="28"/>
          <w:szCs w:val="28"/>
        </w:rPr>
        <w:t>idonei</w:t>
      </w:r>
      <w:proofErr w:type="gramEnd"/>
      <w:r>
        <w:rPr>
          <w:rFonts w:ascii="Trebuchet MS" w:hAnsi="Trebuchet MS" w:cs="Trebuchet MS"/>
          <w:color w:val="262626"/>
          <w:sz w:val="28"/>
          <w:szCs w:val="28"/>
        </w:rPr>
        <w:t xml:space="preserve"> a disporre l’esclusione automatica dalla gara.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 infatti, sussistono notevoli dubbi sul fatto che il reato a lui </w:t>
      </w:r>
      <w:proofErr w:type="gramStart"/>
      <w:r>
        <w:rPr>
          <w:rFonts w:ascii="Trebuchet MS" w:hAnsi="Trebuchet MS" w:cs="Trebuchet MS"/>
          <w:color w:val="262626"/>
          <w:sz w:val="28"/>
          <w:szCs w:val="28"/>
        </w:rPr>
        <w:t>ascritto rientri</w:t>
      </w:r>
      <w:proofErr w:type="gramEnd"/>
      <w:r>
        <w:rPr>
          <w:rFonts w:ascii="Trebuchet MS" w:hAnsi="Trebuchet MS" w:cs="Trebuchet MS"/>
          <w:color w:val="262626"/>
          <w:sz w:val="28"/>
          <w:szCs w:val="28"/>
        </w:rPr>
        <w:t xml:space="preserve"> in quello di frode, ancora una volta, ai fini di superare le eccezioni sollevate dalle suddette parti, è assorbente ed esaustivo il rilievo che la condotta ascritta al sig. Iannini non costituisca più reato e come tale non sia più suscettibile di alcun disvalore né nell’ordinamento penale, né negli altri rami dell’ordinamento giuridico.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L’accoglimento del primo motivo di ricorso esonera il Collegio dall’esame degli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motivi d’appello.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luce delle esposte considerazioni il ricorso in appello deve essere accolto e, in riforma della sentenza gravata, deve essere accolto il ricorso di primo grado salvi gli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provvedimenti dell’Amministrazione.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Sussistono, comunque, giustificati motivi per disporre la compensazione delle spese per entrambi i gradi del giudizio, attesa la particolarità del caso e dei profili </w:t>
      </w:r>
      <w:proofErr w:type="gramStart"/>
      <w:r>
        <w:rPr>
          <w:rFonts w:ascii="Trebuchet MS" w:hAnsi="Trebuchet MS" w:cs="Trebuchet MS"/>
          <w:color w:val="262626"/>
          <w:sz w:val="28"/>
          <w:szCs w:val="28"/>
        </w:rPr>
        <w:t>dedotti</w:t>
      </w:r>
      <w:proofErr w:type="gramEnd"/>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Sesta, accoglie l’appello e per l’effetto accoglie il ricorso di primo grado salvi gli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provvedimenti dell’Amministrazione.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decisione sia eseguita dall’autorità amministrativa.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Così deciso in Roma, nella camera di consiglio del 9 gennaio 2009, con l’intervento dei </w:t>
      </w:r>
      <w:proofErr w:type="gramStart"/>
      <w:r>
        <w:rPr>
          <w:rFonts w:ascii="Trebuchet MS" w:hAnsi="Trebuchet MS" w:cs="Trebuchet MS"/>
          <w:color w:val="262626"/>
          <w:sz w:val="28"/>
          <w:szCs w:val="28"/>
        </w:rPr>
        <w:t>sigg.ri</w:t>
      </w:r>
      <w:proofErr w:type="gramEnd"/>
      <w:r>
        <w:rPr>
          <w:rFonts w:ascii="Trebuchet MS" w:hAnsi="Trebuchet MS" w:cs="Trebuchet MS"/>
          <w:color w:val="262626"/>
          <w:sz w:val="28"/>
          <w:szCs w:val="28"/>
        </w:rPr>
        <w:t xml:space="preserve"> magistrati: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Giuseppe Barbagallo Presidente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Paolo Buonvino Consigliere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Aldo Fera Consigliere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Domenico Cafini Consigliere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Michele Corredino Consigliere est.</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Presidente</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Giuseppe Barbagallo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Consigliere Segretario</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Michele Corradino Andrea Sabatini</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13/05/2009.</w:t>
      </w:r>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Art. 55, L.27/4/1982, n.186</w:t>
      </w:r>
      <w:proofErr w:type="gramStart"/>
      <w:r>
        <w:rPr>
          <w:rFonts w:ascii="Trebuchet MS" w:hAnsi="Trebuchet MS" w:cs="Trebuchet MS"/>
          <w:color w:val="262626"/>
          <w:sz w:val="28"/>
          <w:szCs w:val="28"/>
        </w:rPr>
        <w:t>)</w:t>
      </w:r>
      <w:proofErr w:type="gramEnd"/>
    </w:p>
    <w:p w:rsidR="003D61D1" w:rsidRDefault="003D61D1" w:rsidP="003D61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Direttore della Sezione</w:t>
      </w:r>
    </w:p>
    <w:p w:rsidR="0071152D" w:rsidRDefault="003D61D1" w:rsidP="003D61D1">
      <w:r>
        <w:rPr>
          <w:rFonts w:ascii="Trebuchet MS" w:hAnsi="Trebuchet MS" w:cs="Trebuchet MS"/>
          <w:color w:val="262626"/>
          <w:sz w:val="28"/>
          <w:szCs w:val="28"/>
        </w:rPr>
        <w:t>Maria Rita Oliva</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D1"/>
    <w:rsid w:val="003D61D1"/>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2557</Words>
  <Characters>14580</Characters>
  <Application>Microsoft Macintosh Word</Application>
  <DocSecurity>0</DocSecurity>
  <Lines>121</Lines>
  <Paragraphs>34</Paragraphs>
  <ScaleCrop>false</ScaleCrop>
  <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2014-01-20T17:14:00Z</dcterms:created>
  <dcterms:modified xsi:type="dcterms:W3CDTF">2014-01-20T17:15:00Z</dcterms:modified>
</cp:coreProperties>
</file>